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FA" w:rsidRPr="008C22FA" w:rsidRDefault="008C22FA" w:rsidP="008C22FA">
      <w:pPr>
        <w:pStyle w:val="Encabezado"/>
        <w:jc w:val="right"/>
        <w:rPr>
          <w:b/>
        </w:rPr>
      </w:pPr>
      <w:r w:rsidRPr="008C22FA">
        <w:rPr>
          <w:b/>
          <w:color w:val="7F7F7F" w:themeColor="text1" w:themeTint="80"/>
        </w:rPr>
        <w:t>EXPEDIENTE NÚMERO 1009/3ERJAM/2017-JN</w:t>
      </w:r>
    </w:p>
    <w:p w:rsidR="008C22FA" w:rsidRDefault="008C22FA" w:rsidP="008C22FA">
      <w:pPr>
        <w:spacing w:line="360" w:lineRule="auto"/>
        <w:ind w:firstLine="709"/>
        <w:jc w:val="both"/>
        <w:rPr>
          <w:rFonts w:ascii="Century" w:hAnsi="Century"/>
        </w:rPr>
      </w:pPr>
    </w:p>
    <w:p w:rsidR="008C22FA" w:rsidRDefault="008C22FA" w:rsidP="008C22FA">
      <w:pPr>
        <w:spacing w:line="360" w:lineRule="auto"/>
        <w:ind w:firstLine="709"/>
        <w:jc w:val="both"/>
        <w:rPr>
          <w:rFonts w:ascii="Century" w:hAnsi="Century"/>
        </w:rPr>
      </w:pPr>
    </w:p>
    <w:p w:rsidR="008C22FA" w:rsidRPr="007D0C4C" w:rsidRDefault="008C22FA" w:rsidP="008C22FA">
      <w:pPr>
        <w:spacing w:line="360" w:lineRule="auto"/>
        <w:ind w:firstLine="709"/>
        <w:jc w:val="both"/>
        <w:rPr>
          <w:rFonts w:ascii="Century" w:eastAsia="Times New Roman" w:hAnsi="Century"/>
        </w:rPr>
      </w:pPr>
      <w:r>
        <w:rPr>
          <w:rFonts w:ascii="Century" w:hAnsi="Century"/>
        </w:rPr>
        <w:t xml:space="preserve">León, Guanajuato, a 1° primero de diciembre </w:t>
      </w:r>
      <w:r w:rsidRPr="007D0C4C">
        <w:rPr>
          <w:rFonts w:ascii="Century" w:hAnsi="Century"/>
        </w:rPr>
        <w:t>del año</w:t>
      </w:r>
      <w:r>
        <w:rPr>
          <w:rFonts w:ascii="Century" w:hAnsi="Century"/>
        </w:rPr>
        <w:t xml:space="preserve"> 2017 dos mil diecisiete.</w:t>
      </w:r>
      <w:r w:rsidRPr="007D0C4C">
        <w:rPr>
          <w:rFonts w:ascii="Century" w:hAnsi="Century"/>
        </w:rPr>
        <w:t xml:space="preserve"> </w:t>
      </w:r>
    </w:p>
    <w:p w:rsidR="008C22FA" w:rsidRPr="007D0C4C" w:rsidRDefault="008C22FA" w:rsidP="008C22FA">
      <w:pPr>
        <w:spacing w:line="360" w:lineRule="auto"/>
        <w:jc w:val="both"/>
        <w:rPr>
          <w:rFonts w:ascii="Century" w:hAnsi="Century"/>
        </w:rPr>
      </w:pPr>
    </w:p>
    <w:p w:rsidR="008C22FA" w:rsidRPr="007D0C4C" w:rsidRDefault="008C22FA" w:rsidP="008C22F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4A2819">
        <w:rPr>
          <w:rFonts w:ascii="Century" w:hAnsi="Century"/>
          <w:b/>
        </w:rPr>
        <w:t>1009/</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8C22FA" w:rsidRDefault="008C22FA" w:rsidP="008C22FA">
      <w:pPr>
        <w:spacing w:line="360" w:lineRule="auto"/>
        <w:jc w:val="both"/>
        <w:rPr>
          <w:rFonts w:ascii="Century" w:hAnsi="Century"/>
        </w:rPr>
      </w:pPr>
    </w:p>
    <w:p w:rsidR="008C22FA" w:rsidRPr="007D0C4C" w:rsidRDefault="008C22FA" w:rsidP="008C22F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8C22FA" w:rsidRPr="007D0C4C" w:rsidRDefault="008C22FA" w:rsidP="008C22FA">
      <w:pPr>
        <w:spacing w:line="360" w:lineRule="auto"/>
        <w:jc w:val="both"/>
        <w:rPr>
          <w:rFonts w:ascii="Century" w:hAnsi="Century"/>
        </w:rPr>
      </w:pPr>
    </w:p>
    <w:p w:rsidR="008C22FA" w:rsidRPr="007D0C4C" w:rsidRDefault="008C22FA" w:rsidP="008C22FA">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363942 (tres seis tres nueve cuatro dos), de </w:t>
      </w:r>
      <w:r w:rsidRPr="004A2819">
        <w:rPr>
          <w:rFonts w:ascii="Century" w:hAnsi="Century"/>
        </w:rPr>
        <w:t>fecha 2</w:t>
      </w:r>
      <w:r>
        <w:rPr>
          <w:rFonts w:ascii="Century" w:hAnsi="Century"/>
        </w:rPr>
        <w:t>7 veintisiete</w:t>
      </w:r>
      <w:r w:rsidRPr="004A2819">
        <w:rPr>
          <w:rFonts w:ascii="Century" w:hAnsi="Century"/>
        </w:rPr>
        <w:t xml:space="preserve"> de agosto de 2017 dos mil diecisiete, y como autoridad demand</w:t>
      </w:r>
      <w:r w:rsidRPr="007D0C4C">
        <w:rPr>
          <w:rFonts w:ascii="Century" w:hAnsi="Century"/>
        </w:rPr>
        <w:t>ada</w:t>
      </w:r>
      <w:r>
        <w:rPr>
          <w:rFonts w:ascii="Century" w:hAnsi="Century"/>
        </w:rPr>
        <w:t xml:space="preserve"> al Inspector de la Dirección General de Movilidad, de León, Guanajuato. -------</w:t>
      </w:r>
    </w:p>
    <w:p w:rsidR="008C22FA" w:rsidRPr="007D0C4C" w:rsidRDefault="008C22FA" w:rsidP="008C22FA">
      <w:pPr>
        <w:spacing w:line="360" w:lineRule="auto"/>
        <w:jc w:val="both"/>
        <w:rPr>
          <w:rFonts w:ascii="Century" w:hAnsi="Century"/>
          <w:b/>
        </w:rPr>
      </w:pPr>
    </w:p>
    <w:p w:rsidR="008C22FA" w:rsidRPr="007D0C4C" w:rsidRDefault="008C22FA" w:rsidP="008C22FA">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8C22FA" w:rsidRDefault="008C22FA" w:rsidP="008C22FA">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8C22FA" w:rsidRDefault="008C22FA" w:rsidP="008C22FA">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8C22FA" w:rsidRPr="007D0C4C" w:rsidRDefault="008C22FA" w:rsidP="008C22FA">
      <w:pPr>
        <w:spacing w:line="360" w:lineRule="auto"/>
        <w:jc w:val="right"/>
        <w:rPr>
          <w:rFonts w:ascii="Century" w:hAnsi="Century"/>
          <w:b/>
        </w:rPr>
      </w:pPr>
    </w:p>
    <w:p w:rsidR="008C22FA" w:rsidRPr="007D0C4C" w:rsidRDefault="008C22FA" w:rsidP="008C22F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4A2819">
        <w:rPr>
          <w:rFonts w:ascii="Century" w:hAnsi="Century"/>
        </w:rPr>
        <w:t>03 tres de</w:t>
      </w:r>
      <w:r>
        <w:rPr>
          <w:rFonts w:ascii="Century" w:hAnsi="Century"/>
        </w:rPr>
        <w:t xml:space="preserv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8C22FA" w:rsidRPr="007D0C4C" w:rsidRDefault="008C22FA" w:rsidP="008C22FA">
      <w:pPr>
        <w:spacing w:line="360" w:lineRule="auto"/>
        <w:ind w:firstLine="709"/>
        <w:jc w:val="both"/>
        <w:rPr>
          <w:rFonts w:ascii="Century" w:hAnsi="Century"/>
        </w:rPr>
      </w:pPr>
    </w:p>
    <w:p w:rsidR="008C22FA" w:rsidRDefault="008C22FA" w:rsidP="008C22FA">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w:t>
      </w:r>
      <w:r w:rsidRPr="004A2819">
        <w:rPr>
          <w:rFonts w:ascii="Century" w:hAnsi="Century"/>
        </w:rPr>
        <w:t>fecha 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w:t>
      </w:r>
      <w:r>
        <w:rPr>
          <w:rFonts w:ascii="Century" w:hAnsi="Century"/>
        </w:rPr>
        <w:lastRenderedPageBreak/>
        <w:t xml:space="preserve">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363942 (tres seis tres nueve cuatro dos), de fecha </w:t>
      </w:r>
      <w:r w:rsidRPr="004A2819">
        <w:rPr>
          <w:rFonts w:ascii="Century" w:hAnsi="Century"/>
        </w:rPr>
        <w:t>27 veintisiete de</w:t>
      </w:r>
      <w:r>
        <w:rPr>
          <w:rFonts w:ascii="Century" w:hAnsi="Century"/>
        </w:rPr>
        <w:t xml:space="preserve"> agosto del año en curso. --------------------------------------------------------------------------</w:t>
      </w:r>
    </w:p>
    <w:p w:rsidR="008C22FA" w:rsidRDefault="008C22FA" w:rsidP="008C22FA">
      <w:pPr>
        <w:spacing w:line="360" w:lineRule="auto"/>
        <w:ind w:firstLine="708"/>
        <w:jc w:val="both"/>
        <w:rPr>
          <w:rFonts w:ascii="Century" w:hAnsi="Century"/>
        </w:rPr>
      </w:pPr>
    </w:p>
    <w:p w:rsidR="008C22FA" w:rsidRDefault="008C22FA" w:rsidP="008C22FA">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8C22FA" w:rsidRPr="007D0C4C" w:rsidRDefault="008C22FA" w:rsidP="008C22FA">
      <w:pPr>
        <w:spacing w:line="360" w:lineRule="auto"/>
        <w:ind w:firstLine="708"/>
        <w:jc w:val="both"/>
        <w:rPr>
          <w:rFonts w:ascii="Century" w:hAnsi="Century"/>
        </w:rPr>
      </w:pPr>
    </w:p>
    <w:p w:rsidR="008C22FA" w:rsidRDefault="008C22FA" w:rsidP="008C22FA">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4A2819">
        <w:rPr>
          <w:rFonts w:ascii="Century" w:hAnsi="Century"/>
        </w:rPr>
        <w:t>15 quince</w:t>
      </w:r>
      <w:r>
        <w:rPr>
          <w:rFonts w:ascii="Century" w:hAnsi="Century"/>
        </w:rPr>
        <w:t xml:space="preserve"> de noviembre del año que transcurre, </w:t>
      </w:r>
      <w:r w:rsidRPr="007D0C4C">
        <w:rPr>
          <w:rFonts w:ascii="Century" w:hAnsi="Century"/>
        </w:rPr>
        <w:t xml:space="preserve">a las </w:t>
      </w:r>
      <w:r w:rsidRPr="004A2819">
        <w:rPr>
          <w:rFonts w:ascii="Century" w:hAnsi="Century"/>
        </w:rPr>
        <w:t>10:30 diez horas con treinta minutos, fue celebrada la audiencia de alegatos pre</w:t>
      </w:r>
      <w:r w:rsidRPr="007D0C4C">
        <w:rPr>
          <w:rFonts w:ascii="Century" w:hAnsi="Century"/>
        </w:rPr>
        <w:t>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8C22FA" w:rsidRPr="007D0C4C" w:rsidRDefault="008C22FA" w:rsidP="008C22FA">
      <w:pPr>
        <w:spacing w:line="360" w:lineRule="auto"/>
        <w:ind w:firstLine="708"/>
        <w:jc w:val="both"/>
        <w:rPr>
          <w:rFonts w:ascii="Century" w:hAnsi="Century" w:cs="Calibri"/>
          <w:b/>
          <w:bCs/>
          <w:iCs/>
        </w:rPr>
      </w:pPr>
    </w:p>
    <w:p w:rsidR="008C22FA" w:rsidRPr="007D0C4C" w:rsidRDefault="008C22FA" w:rsidP="008C22F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8C22FA" w:rsidRPr="007D0C4C" w:rsidRDefault="008C22FA" w:rsidP="008C22FA">
      <w:pPr>
        <w:pStyle w:val="Textoindependiente"/>
        <w:spacing w:line="360" w:lineRule="auto"/>
        <w:ind w:firstLine="708"/>
        <w:jc w:val="center"/>
        <w:rPr>
          <w:rFonts w:ascii="Century" w:hAnsi="Century" w:cs="Calibri"/>
          <w:b/>
          <w:bCs/>
          <w:iCs/>
        </w:rPr>
      </w:pPr>
    </w:p>
    <w:p w:rsidR="008C22FA" w:rsidRPr="007D0C4C" w:rsidRDefault="008C22FA" w:rsidP="008C22FA">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8C22FA" w:rsidRPr="007D0C4C" w:rsidRDefault="008C22FA" w:rsidP="008C22FA">
      <w:pPr>
        <w:pStyle w:val="Textoindependiente"/>
        <w:spacing w:line="360" w:lineRule="auto"/>
        <w:rPr>
          <w:rFonts w:ascii="Century" w:hAnsi="Century" w:cs="Calibri"/>
          <w:b/>
          <w:bCs/>
        </w:rPr>
      </w:pPr>
    </w:p>
    <w:p w:rsidR="008C22FA" w:rsidRDefault="008C22FA" w:rsidP="008C22FA">
      <w:pPr>
        <w:pStyle w:val="SENTENCIAS"/>
      </w:pPr>
      <w:r w:rsidRPr="00BB07A0">
        <w:rPr>
          <w:b/>
        </w:rPr>
        <w:t>SEGUNDO.</w:t>
      </w:r>
      <w:r>
        <w:t xml:space="preserve"> El presente juicio de nulidad fue promovido dentro del término señalado en el artículo 263 del Código de Procedimiento y Justicia </w:t>
      </w:r>
      <w:r>
        <w:lastRenderedPageBreak/>
        <w:t xml:space="preserve">Administrativa para el Estado y los Municipios de Guanajuato, ya que el acta de infracción fue emitida </w:t>
      </w:r>
      <w:r w:rsidRPr="004A2819">
        <w:t>el 2</w:t>
      </w:r>
      <w:r>
        <w:t>9 veintisiete</w:t>
      </w:r>
      <w:r w:rsidRPr="004A2819">
        <w:t xml:space="preserve"> de agosto del año 2017 dos mil diecisiete, y la demanda se presentó el 27 veintisiete de</w:t>
      </w:r>
      <w:r>
        <w:t xml:space="preserve"> septiembre del mismo año. ----------------------------------------------------------------------------------------------------</w:t>
      </w:r>
    </w:p>
    <w:p w:rsidR="008C22FA" w:rsidRDefault="008C22FA" w:rsidP="008C22FA">
      <w:pPr>
        <w:spacing w:line="360" w:lineRule="auto"/>
        <w:ind w:firstLine="708"/>
        <w:jc w:val="both"/>
        <w:rPr>
          <w:rFonts w:ascii="Century" w:hAnsi="Century" w:cs="Calibri"/>
          <w:b/>
          <w:iCs/>
        </w:rPr>
      </w:pPr>
    </w:p>
    <w:p w:rsidR="008C22FA" w:rsidRPr="007D0C4C" w:rsidRDefault="008C22FA" w:rsidP="008C22FA">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363942 (tres seis tres nueve cuatro dos), de fecha </w:t>
      </w:r>
      <w:r w:rsidRPr="004A2819">
        <w:rPr>
          <w:rFonts w:ascii="Century" w:hAnsi="Century" w:cs="Calibri"/>
        </w:rPr>
        <w:t>2</w:t>
      </w:r>
      <w:r>
        <w:rPr>
          <w:rFonts w:ascii="Century" w:hAnsi="Century" w:cs="Calibri"/>
        </w:rPr>
        <w:t>7 veintisiete</w:t>
      </w:r>
      <w:r w:rsidRPr="004A2819">
        <w:rPr>
          <w:rFonts w:ascii="Century" w:hAnsi="Century" w:cs="Calibri"/>
        </w:rPr>
        <w:t xml:space="preserve"> de agosto</w:t>
      </w:r>
      <w:r>
        <w:rPr>
          <w:rFonts w:ascii="Century" w:hAnsi="Century" w:cs="Calibri"/>
        </w:rPr>
        <w:t xml:space="preserve">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8C22FA" w:rsidRPr="007D0C4C" w:rsidRDefault="008C22FA" w:rsidP="008C22FA">
      <w:pPr>
        <w:spacing w:line="360" w:lineRule="auto"/>
        <w:ind w:firstLine="708"/>
        <w:jc w:val="both"/>
        <w:rPr>
          <w:rFonts w:ascii="Century" w:hAnsi="Century" w:cs="Calibri"/>
        </w:rPr>
      </w:pPr>
    </w:p>
    <w:p w:rsidR="008C22FA" w:rsidRPr="007D0C4C" w:rsidRDefault="008C22FA" w:rsidP="008C22F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8C22FA" w:rsidRPr="007D0C4C" w:rsidRDefault="008C22FA" w:rsidP="008C22FA">
      <w:pPr>
        <w:spacing w:line="360" w:lineRule="auto"/>
        <w:jc w:val="both"/>
        <w:rPr>
          <w:rFonts w:ascii="Century" w:hAnsi="Century" w:cs="Calibri"/>
          <w:b/>
          <w:bCs/>
          <w:iCs/>
        </w:rPr>
      </w:pPr>
    </w:p>
    <w:p w:rsidR="008C22FA" w:rsidRDefault="008C22FA" w:rsidP="008C22FA">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8C22FA" w:rsidRDefault="008C22FA" w:rsidP="008C22FA">
      <w:pPr>
        <w:spacing w:line="360" w:lineRule="auto"/>
        <w:ind w:firstLine="708"/>
        <w:jc w:val="both"/>
        <w:rPr>
          <w:rFonts w:ascii="Century" w:hAnsi="Century" w:cs="Calibri"/>
          <w:b/>
          <w:bCs/>
          <w:iCs/>
        </w:rPr>
      </w:pPr>
    </w:p>
    <w:p w:rsidR="008C22FA" w:rsidRPr="0082696C" w:rsidRDefault="008C22FA" w:rsidP="008C22FA">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Luis *******************, en su carácter de miembro del Consejo de Administración, de la persona moral denominada ******************** poder otorgado en los términos de los dos primeros párrafos del artículo 2064 del Código Civil vigente en el Estado de Guanajuato, 2554 del Código Civil Federal </w:t>
      </w:r>
      <w:r>
        <w:lastRenderedPageBreak/>
        <w:t>y sus correlativos en todos los Estados de la República Mexicana, poder que se entiende conferido con todas las facultades generales y las especiales que conforme a la Ley requieran cláusula especial sin limitación alguna. ------------</w:t>
      </w:r>
    </w:p>
    <w:p w:rsidR="008C22FA" w:rsidRPr="008D3364" w:rsidRDefault="008C22FA" w:rsidP="008C22FA">
      <w:pPr>
        <w:jc w:val="both"/>
        <w:rPr>
          <w:rFonts w:ascii="Calibri" w:hAnsi="Calibri"/>
          <w:bCs/>
          <w:iCs/>
          <w:color w:val="7F7F7F"/>
          <w:sz w:val="26"/>
          <w:szCs w:val="26"/>
          <w:lang w:val="es-MX"/>
        </w:rPr>
      </w:pPr>
    </w:p>
    <w:p w:rsidR="008C22FA" w:rsidRPr="008D3364" w:rsidRDefault="008C22FA" w:rsidP="008C22FA">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F65BE1">
        <w:rPr>
          <w:lang w:val="es-MX"/>
        </w:rPr>
        <w:t>(fojas 12 doce a la 16 dieciséis),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8C22FA" w:rsidRPr="000F6283" w:rsidRDefault="008C22FA" w:rsidP="008C22FA">
      <w:pPr>
        <w:spacing w:line="360" w:lineRule="auto"/>
        <w:ind w:firstLine="708"/>
        <w:jc w:val="both"/>
        <w:rPr>
          <w:rFonts w:ascii="Century" w:hAnsi="Century" w:cs="Calibri"/>
          <w:b/>
          <w:bCs/>
          <w:iCs/>
          <w:lang w:val="es-MX"/>
        </w:rPr>
      </w:pPr>
    </w:p>
    <w:p w:rsidR="008C22FA" w:rsidRDefault="008C22FA" w:rsidP="008C22FA">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8C22FA" w:rsidRPr="007D0C4C" w:rsidRDefault="008C22FA" w:rsidP="008C22FA">
      <w:pPr>
        <w:spacing w:line="360" w:lineRule="auto"/>
        <w:ind w:firstLine="708"/>
        <w:jc w:val="both"/>
        <w:rPr>
          <w:rFonts w:ascii="Century" w:hAnsi="Century" w:cs="Calibri"/>
        </w:rPr>
      </w:pPr>
    </w:p>
    <w:p w:rsidR="008C22FA" w:rsidRPr="007D72B9" w:rsidRDefault="008C22FA" w:rsidP="008C22FA">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w:t>
      </w:r>
      <w:r w:rsidRPr="007D72B9">
        <w:rPr>
          <w:i/>
        </w:rPr>
        <w:lastRenderedPageBreak/>
        <w:t xml:space="preserve">Procedimiento y Justicia Administrativa para el Estado y los Municipios de Guanajuato que literalmente señalan:… […] </w:t>
      </w:r>
      <w:r>
        <w:rPr>
          <w:i/>
        </w:rPr>
        <w:t>“</w:t>
      </w:r>
    </w:p>
    <w:p w:rsidR="008C22FA" w:rsidRPr="00564B63" w:rsidRDefault="008C22FA" w:rsidP="008C22F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8C22FA" w:rsidRDefault="008C22FA" w:rsidP="008C22FA">
      <w:pPr>
        <w:pStyle w:val="SENTENCIAS"/>
      </w:pPr>
    </w:p>
    <w:p w:rsidR="008C22FA" w:rsidRDefault="008C22FA" w:rsidP="008C22FA">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8C22FA" w:rsidRDefault="008C22FA" w:rsidP="008C22FA">
      <w:pPr>
        <w:pStyle w:val="SENTENCIAS"/>
      </w:pPr>
    </w:p>
    <w:p w:rsidR="008C22FA" w:rsidRPr="00B10044" w:rsidRDefault="008C22FA" w:rsidP="008C22FA">
      <w:pPr>
        <w:pStyle w:val="TESISYJURIS"/>
      </w:pPr>
      <w:r w:rsidRPr="00B10044">
        <w:rPr>
          <w:b/>
        </w:rPr>
        <w:t>Artículo 261.</w:t>
      </w:r>
      <w:r w:rsidRPr="00B10044">
        <w:t xml:space="preserve"> El proceso administrativo es improcedente contra actos o resoluciones:</w:t>
      </w:r>
    </w:p>
    <w:p w:rsidR="008C22FA" w:rsidRDefault="008C22FA" w:rsidP="008C22FA">
      <w:pPr>
        <w:pStyle w:val="TESISYJURIS"/>
      </w:pPr>
    </w:p>
    <w:p w:rsidR="008C22FA" w:rsidRPr="00B10044" w:rsidRDefault="008C22FA" w:rsidP="008C22FA">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8C22FA" w:rsidRPr="00191F48" w:rsidRDefault="008C22FA" w:rsidP="008C22FA">
      <w:pPr>
        <w:pStyle w:val="SENTENCIAS"/>
        <w:rPr>
          <w:lang w:val="es-MX"/>
        </w:rPr>
      </w:pPr>
    </w:p>
    <w:p w:rsidR="008C22FA" w:rsidRDefault="008C22FA" w:rsidP="008C22FA">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respecto el artículo 263 del Código de Procedimiento y Justicia Administrativa señala lo siguiente:</w:t>
      </w:r>
    </w:p>
    <w:p w:rsidR="008C22FA" w:rsidRDefault="008C22FA" w:rsidP="008C22FA">
      <w:pPr>
        <w:pStyle w:val="SENTENCIAS"/>
      </w:pPr>
    </w:p>
    <w:p w:rsidR="008C22FA" w:rsidRPr="00B10044" w:rsidRDefault="008C22FA" w:rsidP="008C22F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w:t>
      </w:r>
      <w:r w:rsidRPr="00B10044">
        <w:lastRenderedPageBreak/>
        <w:t>efectos la notificación del acto o resolución impugnado o a aquél en que se haya ostentado sabedor de su contenido o de su ejecución, con las excepciones siguientes:</w:t>
      </w:r>
    </w:p>
    <w:p w:rsidR="008C22FA" w:rsidRDefault="008C22FA" w:rsidP="008C22FA">
      <w:pPr>
        <w:pStyle w:val="SENTENCIAS"/>
        <w:rPr>
          <w:lang w:val="es-MX"/>
        </w:rPr>
      </w:pPr>
    </w:p>
    <w:p w:rsidR="008C22FA" w:rsidRDefault="008C22FA" w:rsidP="008C22FA">
      <w:pPr>
        <w:pStyle w:val="SENTENCIAS"/>
      </w:pPr>
      <w:r>
        <w:t xml:space="preserve">En ese sentido, si el acto impugnado fue expedido el </w:t>
      </w:r>
      <w:r w:rsidRPr="004A2819">
        <w:t>2</w:t>
      </w:r>
      <w:r>
        <w:t>7 veintisiete</w:t>
      </w:r>
      <w:r w:rsidRPr="004A2819">
        <w:t xml:space="preserve"> de agosto de 2017 dos mil diecisiete y la demanda se interpuso el 27 veintisiete</w:t>
      </w:r>
      <w:r>
        <w:t xml:space="preserve"> de septiembre, se encuentra dentro de los 30 treinta días hábiles señalados en el artículo de mérito para interponer el juicio de nulidad. ----------------------------</w:t>
      </w:r>
    </w:p>
    <w:p w:rsidR="008C22FA" w:rsidRDefault="008C22FA" w:rsidP="008C22FA">
      <w:pPr>
        <w:pStyle w:val="SENTENCIAS"/>
      </w:pPr>
    </w:p>
    <w:p w:rsidR="008C22FA" w:rsidRPr="0083637A" w:rsidRDefault="008C22FA" w:rsidP="008C22F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8C22FA" w:rsidRDefault="008C22FA" w:rsidP="008C22FA">
      <w:pPr>
        <w:pStyle w:val="SENTENCIAS"/>
      </w:pPr>
    </w:p>
    <w:p w:rsidR="008C22FA" w:rsidRDefault="008C22FA" w:rsidP="008C22FA">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8C22FA" w:rsidRDefault="008C22FA" w:rsidP="008C22FA">
      <w:pPr>
        <w:pStyle w:val="SENTENCIAS"/>
      </w:pPr>
    </w:p>
    <w:p w:rsidR="008C22FA" w:rsidRDefault="008C22FA" w:rsidP="008C22FA">
      <w:pPr>
        <w:pStyle w:val="SENTENCIAS"/>
      </w:pPr>
      <w:r>
        <w:t xml:space="preserve">Si bien es cierto el acta de infracción número 363942 (tres seis tres nueve cuatro dos),  es emitida a nombre de quien en ese momento conducía el autobús, el actor acredito que dicho vehículo de motor, es propiedad de su representada “****************”, lo anterior, con la copia certificada de la tarjeta de circulación folio número </w:t>
      </w:r>
      <w:r w:rsidRPr="004A2819">
        <w:t>286846136 (dos ocho seis ocho cuatro seis uno tres seis</w:t>
      </w:r>
      <w:r>
        <w:t xml:space="preserve">), que contiene como datos lo siguientes: Datos del propietario: *****************; clase Autobús; modelo 2003; placa </w:t>
      </w:r>
      <w:r w:rsidRPr="00B5284B">
        <w:t>741416D (siete cuatro uno cuatro uno seis letra D</w:t>
      </w:r>
      <w:r>
        <w:t xml:space="preserve">), lo anterior, aunado a lo señalado en la misma boleta de infracción, de manera específica en el recuadro donde se señala las características del vehículo en el cual se establecen las </w:t>
      </w:r>
      <w:r w:rsidRPr="00B5284B">
        <w:t>placas 741416D (siete cuatro uno cuatro uno seis letra D)</w:t>
      </w:r>
      <w:r>
        <w:t xml:space="preserve"> y en el recuadro de concesionario o permisionario en el que se establece como tal a “***************************”, este último parte actora en el presente juicio, a través de su representante. </w:t>
      </w:r>
      <w:r>
        <w:lastRenderedPageBreak/>
        <w:t xml:space="preserve">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sí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B5284B">
        <w:t xml:space="preserve">numero AA 6980994 (Letra A letra A seis nueve ocho cero nueve </w:t>
      </w:r>
      <w:proofErr w:type="spellStart"/>
      <w:r w:rsidRPr="00B5284B">
        <w:t>nueve</w:t>
      </w:r>
      <w:proofErr w:type="spellEnd"/>
      <w:r w:rsidRPr="00B5284B">
        <w:t xml:space="preserve"> cuatro), de fe</w:t>
      </w:r>
      <w:r>
        <w:t xml:space="preserve">cha 02 dos de septiembre de 2017 dos mil diecisiete, expedida a nombre de *********************, placa </w:t>
      </w:r>
      <w:r w:rsidRPr="00B5284B">
        <w:t>741416D (siete cuatro uno cuatro uno seis letra D),</w:t>
      </w:r>
      <w:r>
        <w:t xml:space="preserve"> número de folio R </w:t>
      </w:r>
      <w:r w:rsidRPr="00B5284B">
        <w:t>0363942 (tres seis tres nueve cuatro dos),</w:t>
      </w:r>
      <w:r>
        <w:t xml:space="preserve"> por una cantidad de </w:t>
      </w:r>
      <w:r w:rsidRPr="00B5284B">
        <w:t>$588.82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8C22FA" w:rsidRDefault="008C22FA" w:rsidP="008C22FA">
      <w:pPr>
        <w:pStyle w:val="Sangradetextonormal"/>
        <w:spacing w:after="0" w:line="360" w:lineRule="auto"/>
        <w:ind w:left="0" w:firstLine="708"/>
        <w:jc w:val="both"/>
      </w:pPr>
    </w:p>
    <w:p w:rsidR="008C22FA" w:rsidRDefault="008C22FA" w:rsidP="008C22FA">
      <w:pPr>
        <w:pStyle w:val="SENTENCIAS"/>
      </w:pPr>
      <w:r>
        <w:t>Lo anterior, se apoya en la jurisprudencia emitida por el Tribunal Federal de Justicia Administrativa que a continuación se adjunta para mayor referencia:</w:t>
      </w:r>
    </w:p>
    <w:p w:rsidR="008C22FA" w:rsidRDefault="008C22FA" w:rsidP="008C22FA">
      <w:pPr>
        <w:pStyle w:val="Sangradetextonormal"/>
        <w:spacing w:after="0" w:line="360" w:lineRule="auto"/>
        <w:ind w:left="0" w:firstLine="708"/>
        <w:jc w:val="both"/>
      </w:pPr>
    </w:p>
    <w:p w:rsidR="008C22FA" w:rsidRPr="00C8316D" w:rsidRDefault="008C22FA" w:rsidP="008C22FA">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w:t>
      </w:r>
      <w:r w:rsidRPr="00C8316D">
        <w:lastRenderedPageBreak/>
        <w:t>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8C22FA" w:rsidRPr="00C8316D" w:rsidRDefault="008C22FA" w:rsidP="008C22FA">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8C22FA" w:rsidRPr="007F4180" w:rsidRDefault="008C22FA" w:rsidP="008C22FA">
      <w:pPr>
        <w:pStyle w:val="SENTENCIAS"/>
        <w:rPr>
          <w:lang w:val="es-MX"/>
        </w:rPr>
      </w:pPr>
    </w:p>
    <w:p w:rsidR="008C22FA" w:rsidRDefault="008C22FA" w:rsidP="008C22F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C22FA" w:rsidRDefault="008C22FA" w:rsidP="008C22FA">
      <w:pPr>
        <w:spacing w:line="360" w:lineRule="auto"/>
        <w:ind w:firstLine="708"/>
        <w:jc w:val="both"/>
        <w:rPr>
          <w:rFonts w:ascii="Century" w:hAnsi="Century" w:cs="Calibri"/>
        </w:rPr>
      </w:pPr>
    </w:p>
    <w:p w:rsidR="008C22FA" w:rsidRPr="007D0C4C" w:rsidRDefault="008C22FA" w:rsidP="008C22FA">
      <w:pPr>
        <w:pStyle w:val="SENTENCIAS"/>
      </w:pPr>
      <w:r>
        <w:rPr>
          <w:b/>
        </w:rPr>
        <w:t>SEXTO</w:t>
      </w:r>
      <w:r w:rsidRPr="008F3219">
        <w:rPr>
          <w:b/>
        </w:rPr>
        <w:t>.</w:t>
      </w:r>
      <w:r w:rsidRPr="00107D89">
        <w:t xml:space="preserve"> </w:t>
      </w:r>
      <w:r w:rsidR="00E86F1F">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E86F1F">
        <w:t xml:space="preserve">se </w:t>
      </w:r>
      <w:r w:rsidRPr="007D0C4C">
        <w:t xml:space="preserve">procede a fijar clara y precisamente los puntos controvertidos en el presente proceso administrativo. </w:t>
      </w:r>
      <w:r w:rsidR="00E86F1F">
        <w:t>-----------------------</w:t>
      </w:r>
      <w:bookmarkStart w:id="0" w:name="_GoBack"/>
      <w:bookmarkEnd w:id="0"/>
    </w:p>
    <w:p w:rsidR="008C22FA" w:rsidRPr="007D0C4C" w:rsidRDefault="008C22FA" w:rsidP="008C22FA">
      <w:pPr>
        <w:spacing w:line="360" w:lineRule="auto"/>
        <w:ind w:firstLine="708"/>
        <w:jc w:val="both"/>
        <w:rPr>
          <w:rFonts w:ascii="Century" w:hAnsi="Century" w:cs="Calibri"/>
        </w:rPr>
      </w:pPr>
    </w:p>
    <w:p w:rsidR="008C22FA" w:rsidRDefault="008C22FA" w:rsidP="008C22FA">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B5284B">
        <w:t>363942 (tres seis tres nueve cuatro dos), en fecha 27 veintisiete de agosto de 20</w:t>
      </w:r>
      <w:r>
        <w:t xml:space="preserve">17 dos mil diecisiete, por el inspector de la Dirección General de Movilidad de este Municipio, el cual </w:t>
      </w:r>
      <w:r>
        <w:lastRenderedPageBreak/>
        <w:t>a efecto de garantizar el cumplimiento de la sanción económica aseguró una placa del vehículo propiedad del actor. ---------------------</w:t>
      </w:r>
    </w:p>
    <w:p w:rsidR="008C22FA" w:rsidRDefault="008C22FA" w:rsidP="008C22FA">
      <w:pPr>
        <w:pStyle w:val="SENTENCIAS"/>
      </w:pPr>
    </w:p>
    <w:p w:rsidR="008C22FA" w:rsidRDefault="008C22FA" w:rsidP="008C22FA">
      <w:pPr>
        <w:pStyle w:val="SENTENCIAS"/>
      </w:pPr>
      <w:r>
        <w:t xml:space="preserve">En tal sentido, el actor, realizó el pago derivado de dicha boleta de infracción, a través del recibo de pago </w:t>
      </w:r>
      <w:r w:rsidRPr="00B5284B">
        <w:t xml:space="preserve">número AA 6980994 (Letra A letra A seis nueve ocho cero nueve </w:t>
      </w:r>
      <w:proofErr w:type="spellStart"/>
      <w:r w:rsidRPr="00B5284B">
        <w:t>nueve</w:t>
      </w:r>
      <w:proofErr w:type="spellEnd"/>
      <w:r w:rsidRPr="00B5284B">
        <w:t xml:space="preserve"> cuatro), de fecha 2 dos de </w:t>
      </w:r>
      <w:r>
        <w:t>septiembre</w:t>
      </w:r>
      <w:r w:rsidRPr="00B5284B">
        <w:t xml:space="preserve"> de 2017 dos mil diecisiete, por una cantidad de $588.82 (quinientos ochenta y ocho pesos 82/100 M/N), en virtud de lo anterior, el actor acude</w:t>
      </w:r>
      <w:r>
        <w:t xml:space="preserve"> a solicitar la nulidad del acto y el reconocimiento y restitución de las garantías y derechos que considera le fueron agraviados a su representada.--------------------------------------</w:t>
      </w:r>
    </w:p>
    <w:p w:rsidR="008C22FA" w:rsidRDefault="008C22FA" w:rsidP="008C22FA">
      <w:pPr>
        <w:pStyle w:val="SENTENCIAS"/>
      </w:pPr>
    </w:p>
    <w:p w:rsidR="008C22FA" w:rsidRDefault="008C22FA" w:rsidP="008C22FA">
      <w:pPr>
        <w:pStyle w:val="SENTENCIAS"/>
      </w:pPr>
      <w:r w:rsidRPr="00A07764">
        <w:t>Así las cosas, la “litis” planteada se hace consistir en determinar la legalidad o ilegalidad de</w:t>
      </w:r>
      <w:r>
        <w:t>l acta de infracción número 363942 (tres seis tres nueve cuatro dos), y en su caso, el reconocimiento y restitución de las garantías y derechos al demandante. ----------------------------------------------------------------------</w:t>
      </w:r>
    </w:p>
    <w:p w:rsidR="008C22FA" w:rsidRDefault="008C22FA" w:rsidP="008C22FA">
      <w:pPr>
        <w:pStyle w:val="SENTENCIAS"/>
      </w:pPr>
    </w:p>
    <w:p w:rsidR="008C22FA" w:rsidRDefault="008C22FA" w:rsidP="008C22FA">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8C22FA" w:rsidRDefault="008C22FA" w:rsidP="008C22FA">
      <w:pPr>
        <w:pStyle w:val="TESISYJURIS"/>
      </w:pPr>
    </w:p>
    <w:p w:rsidR="008C22FA" w:rsidRDefault="008C22FA" w:rsidP="008C22F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8C22FA" w:rsidRDefault="008C22FA" w:rsidP="008C22FA">
      <w:pPr>
        <w:pStyle w:val="RESOLUCIONES"/>
      </w:pPr>
    </w:p>
    <w:p w:rsidR="008C22FA" w:rsidRDefault="008C22FA" w:rsidP="008C22FA">
      <w:pPr>
        <w:pStyle w:val="SENTENCIAS"/>
      </w:pPr>
      <w:r>
        <w:t>En tal sentido, una vez analizados los conceptos de impugnación, quien resuelve determina que los señalados como PRIMERO y TERCERO resultan suficientes para decretar la NULIDAD TOTAL del acto impugnado con base en las siguientes consideraciones:</w:t>
      </w:r>
    </w:p>
    <w:p w:rsidR="008C22FA" w:rsidRDefault="008C22FA" w:rsidP="008C22FA">
      <w:pPr>
        <w:pStyle w:val="SENTENCIAS"/>
      </w:pPr>
    </w:p>
    <w:p w:rsidR="008C22FA" w:rsidRPr="004E6F5C" w:rsidRDefault="008C22FA" w:rsidP="008C22FA">
      <w:pPr>
        <w:pStyle w:val="SENTENCIAS"/>
        <w:rPr>
          <w:i/>
        </w:rPr>
      </w:pPr>
      <w:r>
        <w:lastRenderedPageBreak/>
        <w:t xml:space="preserve">De manera general en el PRIMER concepto de impugnación el actor se duele de que el acta combatida </w:t>
      </w:r>
      <w:r w:rsidRPr="004E6F5C">
        <w:rPr>
          <w:i/>
        </w:rPr>
        <w:t xml:space="preserve">“no </w:t>
      </w:r>
      <w:r>
        <w:rPr>
          <w:i/>
        </w:rPr>
        <w:t xml:space="preserve">permite la </w:t>
      </w:r>
      <w:r w:rsidRPr="004E6F5C">
        <w:rPr>
          <w:i/>
        </w:rPr>
        <w:t xml:space="preserve">más mínima </w:t>
      </w:r>
      <w:r>
        <w:rPr>
          <w:i/>
        </w:rPr>
        <w:t xml:space="preserve">defensa; violentando esta garantía por la evidente incongruencia y ambigüedad </w:t>
      </w:r>
      <w:r w:rsidRPr="004E6F5C">
        <w:rPr>
          <w:i/>
        </w:rPr>
        <w:t>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8C22FA" w:rsidRDefault="008C22FA" w:rsidP="008C22FA">
      <w:pPr>
        <w:pStyle w:val="SENTENCIAS"/>
      </w:pPr>
    </w:p>
    <w:p w:rsidR="008C22FA" w:rsidRDefault="008C22FA" w:rsidP="008C22FA">
      <w:pPr>
        <w:pStyle w:val="SENTENCIAS"/>
      </w:pPr>
      <w:r>
        <w:t xml:space="preserve">Como TERCER agravio </w:t>
      </w:r>
      <w:r w:rsidRPr="006B065C">
        <w:t xml:space="preserve">precisa: </w:t>
      </w:r>
      <w:r w:rsidRPr="006B065C">
        <w:rPr>
          <w:i/>
        </w:rPr>
        <w:t>“insuficiente motivación y fundamentación que desplegó el inspector de la dirección de movilidad, al elaborar el acta de infracción que se reclama. Toda vez que trasgrede en perjuicio de mi representada los derechos humanos de legalidad y seguridad jurídica tutelados … el inspector omitió describir detallada y razonadamente las circunstancias de lugar, de tiempo de los hechos y las razones lógico-jurídicas  y no acreditó haberse cerciorado en flagrancia de la hipotética infracción puesto que elaboró el acto que ahora se recurre, treinta minutos después, en concreto a las 06:30 horas en relación con la hora que supuestamente se presentó el hecho que sancionó … no precisó cuál fue el procedimiento técnico operativo utilizado por medio cual corroboró que la unidad LE-351 que sancionó fue la responsable del incumplimiento del servicio no. 1 o cualesquiera otro servicio de transporte…”.</w:t>
      </w:r>
    </w:p>
    <w:p w:rsidR="008C22FA" w:rsidRDefault="008C22FA" w:rsidP="008C22FA">
      <w:pPr>
        <w:pStyle w:val="SENTENCIAS"/>
      </w:pPr>
    </w:p>
    <w:p w:rsidR="008C22FA" w:rsidRDefault="008C22FA" w:rsidP="008C22F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8C22FA" w:rsidRDefault="008C22FA" w:rsidP="008C22FA">
      <w:pPr>
        <w:pStyle w:val="SENTENCIAS"/>
      </w:pPr>
    </w:p>
    <w:p w:rsidR="008C22FA" w:rsidRDefault="008C22FA" w:rsidP="008C22FA">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w:t>
      </w:r>
      <w:r>
        <w:lastRenderedPageBreak/>
        <w:t>manera completa, todas las circunstancias y condiciones que lo llevaron a emitir el acto de autoridad, lo anterior, con la finalidad de que éste conozca las razones que sustentan dicha decisión y estar en verdadera posibilidad de controvertirlo. --------------------------------------------------------------------------------------</w:t>
      </w:r>
    </w:p>
    <w:p w:rsidR="008C22FA" w:rsidRDefault="008C22FA" w:rsidP="008C22FA">
      <w:pPr>
        <w:pStyle w:val="SENTENCIAS"/>
      </w:pPr>
    </w:p>
    <w:p w:rsidR="008C22FA" w:rsidRDefault="008C22FA" w:rsidP="008C22F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C22FA" w:rsidRDefault="008C22FA" w:rsidP="008C22FA">
      <w:pPr>
        <w:pStyle w:val="SENTENCIAS"/>
      </w:pPr>
    </w:p>
    <w:p w:rsidR="008C22FA" w:rsidRDefault="008C22FA" w:rsidP="008C22FA">
      <w:pPr>
        <w:pStyle w:val="SENTENCIAS"/>
      </w:pPr>
      <w:r>
        <w:t>Así las cosas, de la boleta de infracción con folio 363942 (tres seis tres nueve cuatro dos), se advierte que el inspector funda su actuar en el artículo 206 fracción II, del Reglamento de Transporte Municipal de León, el cual señala: ----------------------------------------------------------------------------------------------</w:t>
      </w:r>
    </w:p>
    <w:p w:rsidR="008C22FA" w:rsidRDefault="008C22FA" w:rsidP="008C22FA">
      <w:pPr>
        <w:pStyle w:val="SENTENCIAS"/>
      </w:pPr>
    </w:p>
    <w:p w:rsidR="008C22FA" w:rsidRPr="00B841EF" w:rsidRDefault="008C22FA" w:rsidP="008C22F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C22FA" w:rsidRPr="00B841EF" w:rsidRDefault="008C22FA" w:rsidP="008C22FA">
      <w:pPr>
        <w:pStyle w:val="TESISYJURIS"/>
        <w:rPr>
          <w:lang w:val="es-MX"/>
        </w:rPr>
      </w:pPr>
    </w:p>
    <w:p w:rsidR="008C22FA" w:rsidRDefault="008C22FA" w:rsidP="008C22FA">
      <w:pPr>
        <w:pStyle w:val="TESISYJURIS"/>
        <w:rPr>
          <w:lang w:val="es-MX"/>
        </w:rPr>
      </w:pPr>
      <w:r>
        <w:rPr>
          <w:lang w:val="es-MX"/>
        </w:rPr>
        <w:t>[…]</w:t>
      </w:r>
    </w:p>
    <w:p w:rsidR="008C22FA" w:rsidRDefault="008C22FA" w:rsidP="008C22FA">
      <w:pPr>
        <w:pStyle w:val="TESISYJURIS"/>
        <w:rPr>
          <w:lang w:val="es-MX"/>
        </w:rPr>
      </w:pPr>
    </w:p>
    <w:p w:rsidR="008C22FA" w:rsidRPr="00B841EF" w:rsidRDefault="008C22FA" w:rsidP="008C22FA">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8C22FA" w:rsidRDefault="008C22FA" w:rsidP="008C22FA">
      <w:pPr>
        <w:pStyle w:val="TESISYJURIS"/>
        <w:rPr>
          <w:lang w:val="es-MX"/>
        </w:rPr>
      </w:pPr>
    </w:p>
    <w:p w:rsidR="008C22FA" w:rsidRPr="00F5011E" w:rsidRDefault="008C22FA" w:rsidP="008C22FA">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 xml:space="preserve">Me encontraba en el cajón de ascensos y descensos de la ruta A-42 en la estación San Jerónimo verificando el cumplimiento del servicio con plan de operación en mano por parte de la empresa concesionada y de los operadores que prestan dicho servicio teniendo incumplimiento del servicio no. 4, teniéndose que salir de la estación San Jerónimo a la prestación del servicio a las 06:07 </w:t>
      </w:r>
      <w:proofErr w:type="spellStart"/>
      <w:r>
        <w:rPr>
          <w:i/>
          <w:lang w:val="es-MX"/>
        </w:rPr>
        <w:t>hrs</w:t>
      </w:r>
      <w:proofErr w:type="spellEnd"/>
      <w:r>
        <w:rPr>
          <w:i/>
          <w:lang w:val="es-MX"/>
        </w:rPr>
        <w:t>. …</w:t>
      </w:r>
      <w:r w:rsidRPr="00F5011E">
        <w:rPr>
          <w:i/>
          <w:lang w:val="es-MX"/>
        </w:rPr>
        <w:t>”</w:t>
      </w:r>
    </w:p>
    <w:p w:rsidR="008C22FA" w:rsidRDefault="008C22FA" w:rsidP="008C22FA">
      <w:pPr>
        <w:pStyle w:val="SENTENCIAS"/>
        <w:rPr>
          <w:i/>
        </w:rPr>
      </w:pPr>
      <w:r w:rsidRPr="00F5011E">
        <w:rPr>
          <w:i/>
        </w:rPr>
        <w:t xml:space="preserve"> </w:t>
      </w:r>
    </w:p>
    <w:p w:rsidR="008C22FA" w:rsidRDefault="008C22FA" w:rsidP="008C22FA">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w:t>
      </w:r>
      <w:r>
        <w:lastRenderedPageBreak/>
        <w:t>siendo además que el fundamento en el cual basó su actuar se refiere únicamente a las obligaciones de los operadores de autobuses. -----------</w:t>
      </w:r>
    </w:p>
    <w:p w:rsidR="008C22FA" w:rsidRDefault="008C22FA" w:rsidP="008C22FA">
      <w:pPr>
        <w:pStyle w:val="SENTENCIAS"/>
      </w:pPr>
    </w:p>
    <w:p w:rsidR="008C22FA" w:rsidRDefault="008C22FA" w:rsidP="008C22FA">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de la ruta A-42, con el plan de operación y en qué consistió el incumplimiento del servicio número 4, es decir,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8C22FA" w:rsidRDefault="008C22FA" w:rsidP="008C22FA">
      <w:pPr>
        <w:pStyle w:val="SENTENCIAS"/>
      </w:pPr>
    </w:p>
    <w:p w:rsidR="008C22FA" w:rsidRDefault="008C22FA" w:rsidP="008C22FA">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8C22FA" w:rsidRDefault="008C22FA" w:rsidP="008C22FA">
      <w:pPr>
        <w:pStyle w:val="TESISYJURIS"/>
      </w:pPr>
    </w:p>
    <w:p w:rsidR="008C22FA" w:rsidRDefault="008C22FA" w:rsidP="008C22F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C22FA" w:rsidRDefault="008C22FA" w:rsidP="008C22FA">
      <w:pPr>
        <w:pStyle w:val="SENTENCIAS"/>
      </w:pPr>
    </w:p>
    <w:p w:rsidR="008C22FA" w:rsidRDefault="008C22FA" w:rsidP="008C22F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w:t>
      </w:r>
      <w:r>
        <w:lastRenderedPageBreak/>
        <w:t>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C22FA" w:rsidRDefault="008C22FA" w:rsidP="008C22FA">
      <w:pPr>
        <w:pStyle w:val="SENTENCIAS"/>
      </w:pPr>
    </w:p>
    <w:p w:rsidR="008C22FA" w:rsidRDefault="008C22FA" w:rsidP="008C22FA">
      <w:pPr>
        <w:pStyle w:val="SENTENCIAS"/>
      </w:pPr>
      <w:r>
        <w:t xml:space="preserve">Por tanto, ante la irregularidad advertida, lo procedente es decretar la NULIDAD TOTAL del acto contenido en el acta de infracción número </w:t>
      </w:r>
      <w:r w:rsidRPr="00BE2DC0">
        <w:t>363942 (tres seis tres nueve cuatro dos), de fecha 27 veintisiete de agosto de 2017 dos mil diecisiete, emitida por el Inspector adscrito a la Dirección General</w:t>
      </w:r>
      <w:r>
        <w:t xml:space="preserve"> de Movilidad del Municipio de León, Guanajuato. ------------------------------------------</w:t>
      </w:r>
    </w:p>
    <w:p w:rsidR="008C22FA" w:rsidRDefault="008C22FA" w:rsidP="008C22FA">
      <w:pPr>
        <w:pStyle w:val="SENTENCIAS"/>
        <w:rPr>
          <w:lang w:val="es-MX"/>
        </w:rPr>
      </w:pPr>
    </w:p>
    <w:p w:rsidR="008C22FA" w:rsidRDefault="008C22FA" w:rsidP="008C22FA">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C22FA" w:rsidRDefault="008C22FA" w:rsidP="008C22FA">
      <w:pPr>
        <w:pStyle w:val="SENTENCIAS"/>
        <w:rPr>
          <w:b/>
          <w:bCs/>
          <w:i/>
          <w:iCs/>
          <w:sz w:val="20"/>
          <w:szCs w:val="20"/>
        </w:rPr>
      </w:pPr>
    </w:p>
    <w:p w:rsidR="008C22FA" w:rsidRDefault="008C22FA" w:rsidP="008C22FA">
      <w:pPr>
        <w:pStyle w:val="SENTENCIAS"/>
        <w:rPr>
          <w:szCs w:val="27"/>
        </w:rPr>
      </w:pPr>
      <w:r>
        <w:rPr>
          <w:szCs w:val="27"/>
        </w:rPr>
        <w:t xml:space="preserve">Sirve de apoyo a lo anterior la tesis de jurisprudencia que a la letra señala: </w:t>
      </w:r>
    </w:p>
    <w:p w:rsidR="008C22FA" w:rsidRDefault="008C22FA" w:rsidP="008C22FA">
      <w:pPr>
        <w:pStyle w:val="Textoindependiente"/>
        <w:ind w:firstLine="708"/>
        <w:rPr>
          <w:rFonts w:ascii="Calibri" w:hAnsi="Calibri" w:cs="Arial"/>
          <w:color w:val="7F7F7F" w:themeColor="text1" w:themeTint="80"/>
          <w:sz w:val="20"/>
          <w:szCs w:val="27"/>
        </w:rPr>
      </w:pPr>
    </w:p>
    <w:p w:rsidR="008C22FA" w:rsidRPr="00896823" w:rsidRDefault="008C22FA" w:rsidP="008C22FA">
      <w:pPr>
        <w:pStyle w:val="TESISYJURIS"/>
      </w:pPr>
      <w:r w:rsidRPr="00896823">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96823">
        <w:t>Abril</w:t>
      </w:r>
      <w:proofErr w:type="gramEnd"/>
      <w:r w:rsidRPr="00896823">
        <w:t xml:space="preserve"> de 1991. Tesis: V.2o. J/7. Página: 86. Genealogía: Gaceta número 40, abril de 1991, página 125. </w:t>
      </w:r>
    </w:p>
    <w:p w:rsidR="008C22FA" w:rsidRPr="00896823" w:rsidRDefault="008C22FA" w:rsidP="008C22FA">
      <w:pPr>
        <w:pStyle w:val="TESISYJURIS"/>
      </w:pPr>
    </w:p>
    <w:p w:rsidR="008C22FA" w:rsidRDefault="008C22FA" w:rsidP="008C22FA">
      <w:pPr>
        <w:pStyle w:val="Textoindependiente"/>
        <w:ind w:firstLine="708"/>
        <w:rPr>
          <w:rFonts w:ascii="Calibri" w:hAnsi="Calibri" w:cs="Arial"/>
          <w:b/>
          <w:i/>
          <w:color w:val="7F7F7F" w:themeColor="text1" w:themeTint="80"/>
          <w:sz w:val="20"/>
          <w:szCs w:val="20"/>
        </w:rPr>
      </w:pPr>
    </w:p>
    <w:p w:rsidR="008C22FA" w:rsidRPr="00D6760D" w:rsidRDefault="008C22FA" w:rsidP="008C22F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BE2DC0">
        <w:t xml:space="preserve">número AA6980994 (Letra A letra A seis nueve ocho </w:t>
      </w:r>
      <w:r w:rsidRPr="00BE2DC0">
        <w:lastRenderedPageBreak/>
        <w:t xml:space="preserve">cero nueve </w:t>
      </w:r>
      <w:proofErr w:type="spellStart"/>
      <w:r w:rsidRPr="00BE2DC0">
        <w:t>nueve</w:t>
      </w:r>
      <w:proofErr w:type="spellEnd"/>
      <w:r w:rsidRPr="00BE2DC0">
        <w:t xml:space="preserve"> cuatro), de fecha </w:t>
      </w:r>
      <w:r>
        <w:t>0</w:t>
      </w:r>
      <w:r w:rsidRPr="00BE2DC0">
        <w:t xml:space="preserve">2 dos de </w:t>
      </w:r>
      <w:r>
        <w:t>septiembre</w:t>
      </w:r>
      <w:r w:rsidRPr="00BE2DC0">
        <w:t xml:space="preserve"> de 2017 dos mil diecisiete, por la cantidad de $588.82 (quinientos ochenta y ocho pesos 82/100</w:t>
      </w:r>
      <w:r>
        <w:t xml:space="preserve"> M/N), y emitido a nombre de ***************,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8C22FA" w:rsidRDefault="008C22FA" w:rsidP="008C22FA">
      <w:pPr>
        <w:pStyle w:val="SENTENCIAS"/>
        <w:rPr>
          <w:rFonts w:ascii="Calibri" w:hAnsi="Calibri"/>
          <w:color w:val="767171" w:themeColor="background2" w:themeShade="80"/>
          <w:sz w:val="26"/>
          <w:szCs w:val="26"/>
        </w:rPr>
      </w:pPr>
    </w:p>
    <w:p w:rsidR="008C22FA" w:rsidRPr="00C16795" w:rsidRDefault="008C22FA" w:rsidP="008C22F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8C22FA" w:rsidRDefault="008C22FA" w:rsidP="008C22FA">
      <w:pPr>
        <w:pStyle w:val="SENTENCIAS"/>
        <w:rPr>
          <w:rFonts w:ascii="Calibri" w:hAnsi="Calibri"/>
          <w:color w:val="767171" w:themeColor="background2" w:themeShade="80"/>
          <w:sz w:val="26"/>
          <w:szCs w:val="26"/>
        </w:rPr>
      </w:pPr>
    </w:p>
    <w:p w:rsidR="008C22FA" w:rsidRPr="007D0C4C" w:rsidRDefault="008C22FA" w:rsidP="008C22F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8C22FA" w:rsidRDefault="008C22FA" w:rsidP="008C22FA">
      <w:pPr>
        <w:pStyle w:val="SENTENCIAS"/>
        <w:rPr>
          <w:rFonts w:cs="Calibri"/>
          <w:b/>
          <w:i/>
        </w:rPr>
      </w:pPr>
    </w:p>
    <w:p w:rsidR="008C22FA" w:rsidRPr="00A07764" w:rsidRDefault="008C22FA" w:rsidP="008C22F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8C22FA" w:rsidRDefault="008C22FA" w:rsidP="008C22FA">
      <w:pPr>
        <w:pStyle w:val="TESISYJURIS"/>
        <w:rPr>
          <w:rFonts w:ascii="Calibri" w:hAnsi="Calibri"/>
          <w:color w:val="767171" w:themeColor="background2" w:themeShade="80"/>
          <w:sz w:val="26"/>
          <w:szCs w:val="27"/>
        </w:rPr>
      </w:pPr>
    </w:p>
    <w:p w:rsidR="008C22FA" w:rsidRPr="007D0C4C" w:rsidRDefault="008C22FA" w:rsidP="008C22F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8C22FA" w:rsidRDefault="008C22FA" w:rsidP="008C22FA">
      <w:pPr>
        <w:pStyle w:val="Textoindependiente"/>
        <w:rPr>
          <w:rFonts w:ascii="Century" w:hAnsi="Century" w:cs="Calibri"/>
        </w:rPr>
      </w:pPr>
    </w:p>
    <w:p w:rsidR="008C22FA" w:rsidRDefault="008C22FA" w:rsidP="008C22FA">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8C22FA" w:rsidRPr="007D0C4C" w:rsidRDefault="008C22FA" w:rsidP="008C22FA">
      <w:pPr>
        <w:pStyle w:val="Textoindependiente"/>
        <w:jc w:val="center"/>
        <w:rPr>
          <w:rFonts w:ascii="Century" w:hAnsi="Century" w:cs="Calibri"/>
          <w:iCs/>
        </w:rPr>
      </w:pPr>
    </w:p>
    <w:p w:rsidR="008C22FA" w:rsidRPr="007D0C4C" w:rsidRDefault="008C22FA" w:rsidP="008C22FA">
      <w:pPr>
        <w:pStyle w:val="Textoindependiente"/>
        <w:rPr>
          <w:rFonts w:ascii="Century" w:hAnsi="Century" w:cs="Calibri"/>
        </w:rPr>
      </w:pPr>
    </w:p>
    <w:p w:rsidR="008C22FA" w:rsidRPr="007D0C4C" w:rsidRDefault="008C22FA" w:rsidP="008C22F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8C22FA" w:rsidRPr="007D0C4C" w:rsidRDefault="008C22FA" w:rsidP="008C22FA">
      <w:pPr>
        <w:pStyle w:val="Textoindependiente"/>
        <w:spacing w:line="360" w:lineRule="auto"/>
        <w:ind w:firstLine="709"/>
        <w:rPr>
          <w:rFonts w:ascii="Century" w:hAnsi="Century" w:cs="Calibri"/>
        </w:rPr>
      </w:pPr>
    </w:p>
    <w:p w:rsidR="008C22FA" w:rsidRPr="007D0C4C" w:rsidRDefault="008C22FA" w:rsidP="008C22F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8C22FA" w:rsidRPr="007D0C4C" w:rsidRDefault="008C22FA" w:rsidP="008C22FA">
      <w:pPr>
        <w:spacing w:line="360" w:lineRule="auto"/>
        <w:ind w:firstLine="709"/>
        <w:jc w:val="both"/>
        <w:rPr>
          <w:rFonts w:ascii="Century" w:hAnsi="Century" w:cs="Calibri"/>
          <w:b/>
          <w:bCs/>
          <w:iCs/>
          <w:lang w:val="es-MX"/>
        </w:rPr>
      </w:pPr>
    </w:p>
    <w:p w:rsidR="008C22FA" w:rsidRPr="007D0C4C" w:rsidRDefault="008C22FA" w:rsidP="008C22FA">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8C75D6">
        <w:rPr>
          <w:rFonts w:ascii="Century" w:hAnsi="Century" w:cs="Calibri"/>
        </w:rPr>
        <w:t>número 363942</w:t>
      </w:r>
      <w:r w:rsidRPr="008C75D6">
        <w:rPr>
          <w:rFonts w:ascii="Century" w:hAnsi="Century"/>
        </w:rPr>
        <w:t>,</w:t>
      </w:r>
      <w:r w:rsidRPr="008C75D6">
        <w:rPr>
          <w:rFonts w:ascii="Century" w:hAnsi="Century" w:cs="Calibri"/>
        </w:rPr>
        <w:t xml:space="preserve"> (tres seis tres nueve cuatro dos), de fecha 27 veintisiete de agosto del año 2017 dos mil diecisiete; ello en base a las consideraciones lógicas</w:t>
      </w:r>
      <w:r w:rsidRPr="007D0C4C">
        <w:rPr>
          <w:rFonts w:ascii="Century" w:hAnsi="Century" w:cs="Calibri"/>
        </w:rPr>
        <w:t xml:space="preserve"> y jurídicas expresadas en el Considerando S</w:t>
      </w:r>
      <w:r>
        <w:rPr>
          <w:rFonts w:ascii="Century" w:hAnsi="Century" w:cs="Calibri"/>
        </w:rPr>
        <w:t xml:space="preserve">éptimo </w:t>
      </w:r>
      <w:r w:rsidRPr="007D0C4C">
        <w:rPr>
          <w:rFonts w:ascii="Century" w:hAnsi="Century" w:cs="Calibri"/>
        </w:rPr>
        <w:t xml:space="preserve">de esta sentencia. </w:t>
      </w:r>
      <w:r>
        <w:rPr>
          <w:rFonts w:ascii="Century" w:hAnsi="Century" w:cs="Calibri"/>
        </w:rPr>
        <w:t>-----------</w:t>
      </w:r>
    </w:p>
    <w:p w:rsidR="008C22FA" w:rsidRPr="007D0C4C" w:rsidRDefault="008C22FA" w:rsidP="008C22FA">
      <w:pPr>
        <w:pStyle w:val="Textoindependiente"/>
        <w:rPr>
          <w:rFonts w:ascii="Century" w:hAnsi="Century" w:cs="Calibri"/>
          <w:b/>
          <w:bCs/>
          <w:iCs/>
          <w:lang w:val="es-ES"/>
        </w:rPr>
      </w:pPr>
    </w:p>
    <w:p w:rsidR="008C22FA" w:rsidRDefault="008C22FA" w:rsidP="008C22FA">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8C22FA" w:rsidRPr="007D0C4C" w:rsidRDefault="008C22FA" w:rsidP="008C22FA">
      <w:pPr>
        <w:pStyle w:val="Textoindependiente"/>
        <w:spacing w:line="360" w:lineRule="auto"/>
        <w:ind w:firstLine="709"/>
        <w:rPr>
          <w:rFonts w:ascii="Century" w:hAnsi="Century" w:cs="Calibri"/>
          <w:b/>
        </w:rPr>
      </w:pPr>
    </w:p>
    <w:p w:rsidR="008C22FA" w:rsidRPr="007D0C4C" w:rsidRDefault="008C22FA" w:rsidP="008C22F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8C22FA" w:rsidRPr="007D0C4C" w:rsidRDefault="008C22FA" w:rsidP="008C22FA">
      <w:pPr>
        <w:spacing w:line="360" w:lineRule="auto"/>
        <w:jc w:val="both"/>
        <w:rPr>
          <w:rFonts w:ascii="Century" w:hAnsi="Century" w:cs="Calibri"/>
          <w:lang w:val="es-MX"/>
        </w:rPr>
      </w:pPr>
    </w:p>
    <w:p w:rsidR="008C22FA" w:rsidRPr="007D0C4C" w:rsidRDefault="008C22FA" w:rsidP="008C22F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8C22FA" w:rsidRPr="007D0C4C" w:rsidRDefault="008C22FA" w:rsidP="008C22FA">
      <w:pPr>
        <w:spacing w:line="360" w:lineRule="auto"/>
        <w:jc w:val="both"/>
        <w:rPr>
          <w:rFonts w:ascii="Century" w:hAnsi="Century" w:cs="Calibri"/>
          <w:lang w:val="es-MX"/>
        </w:rPr>
      </w:pPr>
    </w:p>
    <w:p w:rsidR="008C22FA" w:rsidRDefault="008C22FA" w:rsidP="008C22FA">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8C22FA" w:rsidRDefault="008C22FA" w:rsidP="008C22FA">
      <w:pPr>
        <w:pStyle w:val="Textoindependiente"/>
        <w:spacing w:line="360" w:lineRule="auto"/>
        <w:rPr>
          <w:rFonts w:ascii="Century" w:hAnsi="Century" w:cs="Calibri"/>
        </w:rPr>
      </w:pPr>
    </w:p>
    <w:p w:rsidR="008C22FA" w:rsidRDefault="008C22FA" w:rsidP="008C22F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8C22FA">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69" w:rsidRDefault="00E97A69" w:rsidP="008C22FA">
      <w:r>
        <w:separator/>
      </w:r>
    </w:p>
  </w:endnote>
  <w:endnote w:type="continuationSeparator" w:id="0">
    <w:p w:rsidR="00E97A69" w:rsidRDefault="00E97A69" w:rsidP="008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8345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6F1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6F1F">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E97A6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69" w:rsidRDefault="00E97A69" w:rsidP="008C22FA">
      <w:r>
        <w:separator/>
      </w:r>
    </w:p>
  </w:footnote>
  <w:footnote w:type="continuationSeparator" w:id="0">
    <w:p w:rsidR="00E97A69" w:rsidRDefault="00E97A69" w:rsidP="008C22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97A69">
    <w:pPr>
      <w:pStyle w:val="Encabezado"/>
      <w:framePr w:wrap="around" w:vAnchor="text" w:hAnchor="margin" w:xAlign="center" w:y="1"/>
      <w:rPr>
        <w:rStyle w:val="Nmerodepgina"/>
      </w:rPr>
    </w:pPr>
  </w:p>
  <w:p w:rsidR="007F4180" w:rsidRDefault="00E97A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97A69" w:rsidP="007F7AC8">
    <w:pPr>
      <w:pStyle w:val="Encabezado"/>
      <w:jc w:val="right"/>
      <w:rPr>
        <w:color w:val="7F7F7F" w:themeColor="text1" w:themeTint="80"/>
      </w:rPr>
    </w:pPr>
  </w:p>
  <w:p w:rsidR="007F4180" w:rsidRDefault="00E97A69" w:rsidP="007F7AC8">
    <w:pPr>
      <w:pStyle w:val="Encabezado"/>
      <w:jc w:val="right"/>
      <w:rPr>
        <w:color w:val="7F7F7F" w:themeColor="text1" w:themeTint="80"/>
      </w:rPr>
    </w:pPr>
  </w:p>
  <w:p w:rsidR="007F4180" w:rsidRDefault="00E97A69" w:rsidP="007F7AC8">
    <w:pPr>
      <w:pStyle w:val="Encabezado"/>
      <w:jc w:val="right"/>
      <w:rPr>
        <w:color w:val="7F7F7F" w:themeColor="text1" w:themeTint="80"/>
      </w:rPr>
    </w:pPr>
  </w:p>
  <w:p w:rsidR="007F4180" w:rsidRDefault="00E97A69"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97A69">
    <w:pPr>
      <w:pStyle w:val="Encabezado"/>
      <w:jc w:val="right"/>
      <w:rPr>
        <w:color w:val="8496B0" w:themeColor="text2" w:themeTint="99"/>
        <w:lang w:val="es-ES"/>
      </w:rPr>
    </w:pPr>
  </w:p>
  <w:p w:rsidR="007F4180" w:rsidRDefault="00E97A69">
    <w:pPr>
      <w:pStyle w:val="Encabezado"/>
      <w:jc w:val="right"/>
      <w:rPr>
        <w:color w:val="8496B0" w:themeColor="text2" w:themeTint="99"/>
        <w:lang w:val="es-ES"/>
      </w:rPr>
    </w:pPr>
  </w:p>
  <w:p w:rsidR="007F4180" w:rsidRDefault="00E97A69">
    <w:pPr>
      <w:pStyle w:val="Encabezado"/>
      <w:jc w:val="right"/>
      <w:rPr>
        <w:color w:val="8496B0" w:themeColor="text2" w:themeTint="99"/>
        <w:lang w:val="es-ES"/>
      </w:rPr>
    </w:pPr>
  </w:p>
  <w:p w:rsidR="007F4180" w:rsidRDefault="00E97A69">
    <w:pPr>
      <w:pStyle w:val="Encabezado"/>
      <w:jc w:val="right"/>
      <w:rPr>
        <w:color w:val="8496B0" w:themeColor="text2" w:themeTint="99"/>
        <w:lang w:val="es-ES"/>
      </w:rPr>
    </w:pPr>
  </w:p>
  <w:p w:rsidR="007F4180" w:rsidRDefault="00E97A69">
    <w:pPr>
      <w:pStyle w:val="Encabezado"/>
      <w:jc w:val="right"/>
      <w:rPr>
        <w:color w:val="8496B0" w:themeColor="text2" w:themeTint="99"/>
        <w:lang w:val="es-ES"/>
      </w:rPr>
    </w:pPr>
  </w:p>
  <w:p w:rsidR="007F4180" w:rsidRDefault="00D8345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FA"/>
    <w:rsid w:val="000F0C37"/>
    <w:rsid w:val="00130147"/>
    <w:rsid w:val="00203B54"/>
    <w:rsid w:val="00580BB6"/>
    <w:rsid w:val="005B3ABB"/>
    <w:rsid w:val="00683CAA"/>
    <w:rsid w:val="007F2778"/>
    <w:rsid w:val="008C22FA"/>
    <w:rsid w:val="00912179"/>
    <w:rsid w:val="009C1C5B"/>
    <w:rsid w:val="00A0778B"/>
    <w:rsid w:val="00A704E9"/>
    <w:rsid w:val="00B30D54"/>
    <w:rsid w:val="00BA3DFC"/>
    <w:rsid w:val="00D53634"/>
    <w:rsid w:val="00D83458"/>
    <w:rsid w:val="00E86F1F"/>
    <w:rsid w:val="00E97A69"/>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4D12"/>
  <w15:chartTrackingRefBased/>
  <w15:docId w15:val="{003EF1BB-0931-4639-BA2D-46D0041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22FA"/>
    <w:pPr>
      <w:jc w:val="both"/>
    </w:pPr>
    <w:rPr>
      <w:lang w:val="es-MX"/>
    </w:rPr>
  </w:style>
  <w:style w:type="character" w:customStyle="1" w:styleId="TextoindependienteCar">
    <w:name w:val="Texto independiente Car"/>
    <w:basedOn w:val="Fuentedeprrafopredeter"/>
    <w:link w:val="Textoindependiente"/>
    <w:rsid w:val="008C22FA"/>
    <w:rPr>
      <w:rFonts w:ascii="Times New Roman" w:eastAsia="Calibri" w:hAnsi="Times New Roman" w:cs="Times New Roman"/>
      <w:sz w:val="24"/>
      <w:szCs w:val="24"/>
      <w:lang w:eastAsia="es-ES"/>
    </w:rPr>
  </w:style>
  <w:style w:type="character" w:styleId="Nmerodepgina">
    <w:name w:val="page number"/>
    <w:semiHidden/>
    <w:rsid w:val="008C22FA"/>
    <w:rPr>
      <w:rFonts w:cs="Times New Roman"/>
    </w:rPr>
  </w:style>
  <w:style w:type="paragraph" w:styleId="Encabezado">
    <w:name w:val="header"/>
    <w:basedOn w:val="Normal"/>
    <w:link w:val="EncabezadoCar"/>
    <w:uiPriority w:val="99"/>
    <w:rsid w:val="008C22FA"/>
    <w:pPr>
      <w:tabs>
        <w:tab w:val="center" w:pos="4419"/>
        <w:tab w:val="right" w:pos="8838"/>
      </w:tabs>
    </w:pPr>
    <w:rPr>
      <w:lang w:val="es-MX"/>
    </w:rPr>
  </w:style>
  <w:style w:type="character" w:customStyle="1" w:styleId="EncabezadoCar">
    <w:name w:val="Encabezado Car"/>
    <w:basedOn w:val="Fuentedeprrafopredeter"/>
    <w:link w:val="Encabezado"/>
    <w:uiPriority w:val="99"/>
    <w:rsid w:val="008C22F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C22FA"/>
    <w:pPr>
      <w:ind w:left="720"/>
      <w:contextualSpacing/>
    </w:pPr>
  </w:style>
  <w:style w:type="paragraph" w:styleId="Piedepgina">
    <w:name w:val="footer"/>
    <w:basedOn w:val="Normal"/>
    <w:link w:val="PiedepginaCar"/>
    <w:uiPriority w:val="99"/>
    <w:unhideWhenUsed/>
    <w:rsid w:val="008C22FA"/>
    <w:pPr>
      <w:tabs>
        <w:tab w:val="center" w:pos="4419"/>
        <w:tab w:val="right" w:pos="8838"/>
      </w:tabs>
    </w:pPr>
  </w:style>
  <w:style w:type="character" w:customStyle="1" w:styleId="PiedepginaCar">
    <w:name w:val="Pie de página Car"/>
    <w:basedOn w:val="Fuentedeprrafopredeter"/>
    <w:link w:val="Piedepgina"/>
    <w:uiPriority w:val="99"/>
    <w:rsid w:val="008C22FA"/>
    <w:rPr>
      <w:rFonts w:ascii="Times New Roman" w:eastAsia="Calibri" w:hAnsi="Times New Roman" w:cs="Times New Roman"/>
      <w:sz w:val="24"/>
      <w:szCs w:val="24"/>
      <w:lang w:val="es-ES" w:eastAsia="es-ES"/>
    </w:rPr>
  </w:style>
  <w:style w:type="paragraph" w:customStyle="1" w:styleId="SENTENCIAS">
    <w:name w:val="SENTENCIAS"/>
    <w:basedOn w:val="Normal"/>
    <w:qFormat/>
    <w:rsid w:val="008C22FA"/>
    <w:pPr>
      <w:spacing w:line="360" w:lineRule="auto"/>
      <w:ind w:firstLine="708"/>
      <w:jc w:val="both"/>
    </w:pPr>
    <w:rPr>
      <w:rFonts w:ascii="Century" w:hAnsi="Century"/>
    </w:rPr>
  </w:style>
  <w:style w:type="paragraph" w:customStyle="1" w:styleId="TESISYJURIS">
    <w:name w:val="TESIS Y JURIS"/>
    <w:basedOn w:val="SENTENCIAS"/>
    <w:qFormat/>
    <w:rsid w:val="008C22FA"/>
    <w:pPr>
      <w:spacing w:line="240" w:lineRule="auto"/>
      <w:ind w:firstLine="709"/>
    </w:pPr>
    <w:rPr>
      <w:bCs/>
      <w:i/>
      <w:iCs/>
    </w:rPr>
  </w:style>
  <w:style w:type="paragraph" w:customStyle="1" w:styleId="RESOLUCIONES">
    <w:name w:val="RESOLUCIONES"/>
    <w:basedOn w:val="Normal"/>
    <w:qFormat/>
    <w:rsid w:val="008C22FA"/>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8C22FA"/>
    <w:pPr>
      <w:spacing w:after="120"/>
      <w:ind w:left="283"/>
    </w:pPr>
  </w:style>
  <w:style w:type="character" w:customStyle="1" w:styleId="SangradetextonormalCar">
    <w:name w:val="Sangría de texto normal Car"/>
    <w:basedOn w:val="Fuentedeprrafopredeter"/>
    <w:link w:val="Sangradetextonormal"/>
    <w:uiPriority w:val="99"/>
    <w:semiHidden/>
    <w:rsid w:val="008C22F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5446</Words>
  <Characters>29954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2018-01-31T17:24:00Z</dcterms:created>
  <dcterms:modified xsi:type="dcterms:W3CDTF">2018-02-08T20:03:00Z</dcterms:modified>
</cp:coreProperties>
</file>